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90" w:type="dxa"/>
        <w:tblLook w:val="00A0" w:firstRow="1" w:lastRow="0" w:firstColumn="1" w:lastColumn="0" w:noHBand="0" w:noVBand="0"/>
      </w:tblPr>
      <w:tblGrid>
        <w:gridCol w:w="5637"/>
        <w:gridCol w:w="4253"/>
      </w:tblGrid>
      <w:tr w:rsidR="00885057" w:rsidRPr="00DB4E64" w:rsidTr="00ED19EC">
        <w:tc>
          <w:tcPr>
            <w:tcW w:w="5637" w:type="dxa"/>
          </w:tcPr>
          <w:p w:rsidR="00885057" w:rsidRPr="00DB4E64" w:rsidRDefault="00885057" w:rsidP="00ED19EC">
            <w:pPr>
              <w:tabs>
                <w:tab w:val="left" w:pos="5670"/>
              </w:tabs>
              <w:jc w:val="both"/>
            </w:pPr>
          </w:p>
        </w:tc>
        <w:tc>
          <w:tcPr>
            <w:tcW w:w="4253" w:type="dxa"/>
          </w:tcPr>
          <w:p w:rsidR="00885057" w:rsidRPr="00DB4E64" w:rsidRDefault="00885057" w:rsidP="00ED19EC">
            <w:pPr>
              <w:tabs>
                <w:tab w:val="left" w:pos="5670"/>
              </w:tabs>
            </w:pPr>
            <w:r w:rsidRPr="00DB4E64">
              <w:t>Додаток 5</w:t>
            </w:r>
          </w:p>
          <w:p w:rsidR="00885057" w:rsidRPr="00DB4E64" w:rsidRDefault="00885057" w:rsidP="00ED19EC">
            <w:pPr>
              <w:tabs>
                <w:tab w:val="left" w:pos="5670"/>
              </w:tabs>
            </w:pPr>
            <w:r w:rsidRPr="00DB4E64">
              <w:t>до договору споживача про надання послуг з розподілу електричної енергії</w:t>
            </w:r>
          </w:p>
          <w:p w:rsidR="00885057" w:rsidRPr="00DB4E64" w:rsidRDefault="00885057" w:rsidP="00ED19EC">
            <w:pPr>
              <w:tabs>
                <w:tab w:val="left" w:pos="5670"/>
              </w:tabs>
            </w:pPr>
            <w:r w:rsidRPr="00DB4E64">
              <w:t>від ____________202___р №______________________________</w:t>
            </w:r>
          </w:p>
        </w:tc>
      </w:tr>
    </w:tbl>
    <w:p w:rsidR="00885057" w:rsidRPr="00DB4E64" w:rsidRDefault="00885057" w:rsidP="00885057">
      <w:pPr>
        <w:ind w:right="-2"/>
        <w:jc w:val="center"/>
        <w:outlineLvl w:val="0"/>
        <w:rPr>
          <w:b/>
        </w:rPr>
      </w:pPr>
    </w:p>
    <w:p w:rsidR="00885057" w:rsidRPr="00DB4E64" w:rsidRDefault="00885057" w:rsidP="00885057">
      <w:pPr>
        <w:ind w:right="-2"/>
        <w:jc w:val="center"/>
        <w:outlineLvl w:val="0"/>
        <w:rPr>
          <w:b/>
        </w:rPr>
      </w:pPr>
      <w:r w:rsidRPr="00DB4E64">
        <w:rPr>
          <w:b/>
        </w:rPr>
        <w:t>Порядок</w:t>
      </w:r>
    </w:p>
    <w:p w:rsidR="00885057" w:rsidRPr="00DB4E64" w:rsidRDefault="00885057" w:rsidP="00885057">
      <w:pPr>
        <w:ind w:right="-2"/>
        <w:jc w:val="center"/>
        <w:outlineLvl w:val="0"/>
        <w:rPr>
          <w:b/>
        </w:rPr>
      </w:pPr>
      <w:r w:rsidRPr="00DB4E64">
        <w:rPr>
          <w:b/>
        </w:rPr>
        <w:t>участі споживача в графіках обмеження електроспоживання та графіках відключень</w:t>
      </w:r>
    </w:p>
    <w:p w:rsidR="00885057" w:rsidRPr="00DB4E64" w:rsidRDefault="00885057" w:rsidP="00885057">
      <w:pPr>
        <w:pStyle w:val="2"/>
        <w:spacing w:after="0"/>
        <w:ind w:left="0" w:firstLine="709"/>
      </w:pPr>
    </w:p>
    <w:p w:rsidR="00885057" w:rsidRPr="00DB4E64" w:rsidRDefault="00885057" w:rsidP="00885057">
      <w:pPr>
        <w:pStyle w:val="2"/>
        <w:spacing w:after="0" w:line="240" w:lineRule="auto"/>
        <w:ind w:left="0" w:firstLine="709"/>
        <w:jc w:val="both"/>
      </w:pPr>
      <w:r w:rsidRPr="00DB4E64">
        <w:t>Оператор системи розподілу для попередження порушення сталої роботи Об’єднаної енергетичної системи України (далі – ОЕС) має право у виняткових випадках, визначених Кодексом систем розподілу, затвердженим Постановою НКРЕКП від 14.03.2018 № 310 іншими нормативно – правовими актами, застосовувати заходи регулювання споживання з метою вимушеного зменшення величини споживання електричної  енергії та потужності (аварійне розвантаження).</w:t>
      </w:r>
    </w:p>
    <w:p w:rsidR="00885057" w:rsidRPr="00DB4E64" w:rsidRDefault="00885057" w:rsidP="00885057">
      <w:pPr>
        <w:pStyle w:val="2"/>
        <w:numPr>
          <w:ilvl w:val="0"/>
          <w:numId w:val="1"/>
        </w:numPr>
        <w:spacing w:after="0" w:line="240" w:lineRule="auto"/>
        <w:ind w:left="0" w:firstLine="0"/>
        <w:jc w:val="both"/>
        <w:outlineLvl w:val="0"/>
      </w:pPr>
      <w:r w:rsidRPr="00DB4E64">
        <w:t>Порядок застосування графіків обмеження та повідомлення Споживача про їх введення</w:t>
      </w:r>
    </w:p>
    <w:p w:rsidR="00885057" w:rsidRPr="0042228E" w:rsidRDefault="00885057" w:rsidP="00885057">
      <w:pPr>
        <w:pStyle w:val="2"/>
        <w:spacing w:after="0" w:line="240" w:lineRule="auto"/>
        <w:ind w:left="0" w:firstLine="709"/>
        <w:jc w:val="both"/>
      </w:pPr>
      <w:r w:rsidRPr="00DB4E64">
        <w:t xml:space="preserve">Оператор системи розподілу з метою забезпечення сталої роботи енергетичної системи та при </w:t>
      </w:r>
      <w:r w:rsidRPr="0042228E">
        <w:t>можливому дефіциті електричної потужності або палива інформує Споживача про введення графіків обмежень споживання та/або потужності електроенергії.</w:t>
      </w:r>
    </w:p>
    <w:p w:rsidR="00885057" w:rsidRPr="00D64F92" w:rsidRDefault="00885057" w:rsidP="00885057">
      <w:pPr>
        <w:ind w:firstLine="567"/>
        <w:jc w:val="both"/>
      </w:pPr>
      <w:r w:rsidRPr="00D64F92">
        <w:t>Споживачі, залучені до графіків обмеження на періоди: з жовтня поточного року до квітня наступного року не пізніше 01 вересня поточного року, з квітня до жовтня поточного року не пізніше 01 березня поточного року, мають бути письмово повідомлені РДЦ ОСП та/або ОСР про обсяги можливого обмеження електроспоживання.</w:t>
      </w:r>
    </w:p>
    <w:p w:rsidR="00885057" w:rsidRPr="00D64F92" w:rsidRDefault="00885057" w:rsidP="00885057">
      <w:pPr>
        <w:ind w:firstLine="567"/>
        <w:jc w:val="both"/>
      </w:pPr>
      <w:r w:rsidRPr="00D64F92">
        <w:t xml:space="preserve">Повідомлення непобутових споживачів з приєднаною потужністю 150 кВт та вище із середньомісячним споживанням 50 тис. </w:t>
      </w:r>
      <w:proofErr w:type="spellStart"/>
      <w:r w:rsidRPr="00D64F92">
        <w:t>кВт·год</w:t>
      </w:r>
      <w:proofErr w:type="spellEnd"/>
      <w:r w:rsidRPr="00D64F92">
        <w:t xml:space="preserve"> та більше про їх включення до ГАВ, СГАВ, САВН, АЧР, з обов’язковим зазначенням приєднань, які підлягатимуть відключенню в разі застосування вищезазначених графіків та/або протиаварійних систем зниження електроспоживання, здійснюється через офіційні електронні засоби комунікації та/або письмово, або в інший спосіб, визначений умовами Договору на періоди: з жовтня поточного року до квітня наступного року не пізніше 01 вересня поточного року, з квітня до жовтня поточного року не пізніше 01 березня поточного року.</w:t>
      </w:r>
    </w:p>
    <w:p w:rsidR="00885057" w:rsidRPr="00D64F92" w:rsidRDefault="00885057" w:rsidP="00885057">
      <w:pPr>
        <w:ind w:firstLine="567"/>
        <w:jc w:val="both"/>
      </w:pPr>
      <w:r w:rsidRPr="00D64F92">
        <w:t>У разі коригування у встановленому порядку затверджених графіків обмеження, споживачі, залучені до графіків обмеження мають бути письмово повідомлені РДЦ ОСП та/або ОСР про скориговані обсяги можливого обмеження електроспоживання не пізніше, ніж за 5 робочих днів після дати затвердження скоригованих графіків обмеження.</w:t>
      </w:r>
    </w:p>
    <w:p w:rsidR="00885057" w:rsidRPr="00DB4E64" w:rsidRDefault="00885057" w:rsidP="00885057">
      <w:pPr>
        <w:pStyle w:val="2"/>
        <w:spacing w:after="0" w:line="240" w:lineRule="auto"/>
        <w:ind w:left="0" w:firstLine="709"/>
        <w:jc w:val="both"/>
      </w:pPr>
      <w:r w:rsidRPr="0042228E">
        <w:t xml:space="preserve">Про потребу застосування комплексу заходів з обмеження електроенергії </w:t>
      </w:r>
      <w:r w:rsidRPr="0042228E">
        <w:rPr>
          <w:lang w:val="uk-UA"/>
        </w:rPr>
        <w:t xml:space="preserve">Міністерство енергетики України, Оператор системи передачі </w:t>
      </w:r>
      <w:r w:rsidRPr="0042228E">
        <w:t>та Оператор системи розподілу повідомляє Споживача телефонограмою, через засоби масової інформації, у тому числі на офіційному веб-сайті.</w:t>
      </w:r>
      <w:r w:rsidRPr="00DB4E64">
        <w:t xml:space="preserve"> </w:t>
      </w:r>
    </w:p>
    <w:p w:rsidR="00885057" w:rsidRPr="00DB4E64" w:rsidRDefault="00885057" w:rsidP="00885057">
      <w:pPr>
        <w:pStyle w:val="2"/>
        <w:spacing w:after="0" w:line="240" w:lineRule="auto"/>
        <w:ind w:left="0" w:firstLine="709"/>
        <w:jc w:val="both"/>
      </w:pPr>
      <w:r w:rsidRPr="00DB4E64">
        <w:t>Оператор системи розподілу не пізніше ніж за 1 годину до початку обмеження з обов’язковим зазначенням причин застосування цих графіків</w:t>
      </w:r>
      <w:r w:rsidRPr="00DB4E64" w:rsidDel="00C558D8">
        <w:t xml:space="preserve"> </w:t>
      </w:r>
      <w:r w:rsidRPr="00DB4E64">
        <w:t>повідомляє Споживача (засобами телефонного/мобільного зв'язку, телефонограмою, факсом, електронною поштою, за допомогою інших електронних сервісів, запропонованих Оператором системи розподілу)  про зниження споживання електричної енергії (</w:t>
      </w:r>
      <w:proofErr w:type="spellStart"/>
      <w:r w:rsidRPr="00DB4E64">
        <w:t>тис.кВт</w:t>
      </w:r>
      <w:proofErr w:type="spellEnd"/>
      <w:r w:rsidRPr="00DB4E64">
        <w:t>*год. на добу), електричної потужності (кВт) із зазначенням черги обмеження електричної енергії та потужності, часу початку та закінчення обмеження.</w:t>
      </w:r>
    </w:p>
    <w:p w:rsidR="00885057" w:rsidRPr="00DB4E64" w:rsidRDefault="00885057" w:rsidP="00885057">
      <w:pPr>
        <w:pStyle w:val="2"/>
        <w:spacing w:after="0" w:line="240" w:lineRule="auto"/>
        <w:ind w:left="0" w:firstLine="709"/>
        <w:jc w:val="both"/>
      </w:pPr>
      <w:r w:rsidRPr="00DB4E64">
        <w:t>За необхідності термінового введення графіків обмеження розпорядження на їх введення передається телефонограмою безпосередньо черговому персоналу Споживача не пізніше ніж за 1 годину до початку обмеження з обов’язковим зазначенням причин застосування цих графіків.</w:t>
      </w:r>
    </w:p>
    <w:p w:rsidR="00885057" w:rsidRPr="00DB4E64" w:rsidRDefault="00885057" w:rsidP="00885057">
      <w:pPr>
        <w:pStyle w:val="2"/>
        <w:numPr>
          <w:ilvl w:val="0"/>
          <w:numId w:val="1"/>
        </w:numPr>
        <w:spacing w:after="0" w:line="240" w:lineRule="auto"/>
        <w:ind w:left="0" w:firstLine="0"/>
        <w:jc w:val="both"/>
        <w:outlineLvl w:val="0"/>
      </w:pPr>
      <w:r w:rsidRPr="00DB4E64">
        <w:t>Застосування графіків аварійних відключень (ГАВ), графіків погодинних відключень  (ГПВ) та спеціальних графіків аварійних відключень (СГАВ), а також введення автоматичного частотного розвантаження (АЧР)</w:t>
      </w:r>
    </w:p>
    <w:p w:rsidR="00885057" w:rsidRPr="00DB4E64" w:rsidRDefault="00885057" w:rsidP="00885057">
      <w:pPr>
        <w:pStyle w:val="2"/>
        <w:spacing w:after="0" w:line="240" w:lineRule="auto"/>
        <w:ind w:left="0" w:firstLine="709"/>
        <w:jc w:val="both"/>
        <w:outlineLvl w:val="0"/>
      </w:pPr>
      <w:r w:rsidRPr="00DB4E64">
        <w:lastRenderedPageBreak/>
        <w:t xml:space="preserve">Усі лінії (фідери) живлення Споживача занесені до графіків аварійних, погодинних відключень та підключені під дію автоматичного частотного розвантаження доводяться до відома Споживача окремим повідомленням. </w:t>
      </w:r>
    </w:p>
    <w:p w:rsidR="00885057" w:rsidRPr="00DB4E64" w:rsidRDefault="00885057" w:rsidP="00885057">
      <w:pPr>
        <w:pStyle w:val="2"/>
        <w:spacing w:after="0" w:line="240" w:lineRule="auto"/>
        <w:ind w:left="0" w:firstLine="709"/>
        <w:jc w:val="both"/>
        <w:outlineLvl w:val="0"/>
      </w:pPr>
      <w:r w:rsidRPr="00DB4E64">
        <w:t>Про зміну в графіках аварійних, погодинних відключень або зміну підключення лінії (фідера) живлення Споживача під дію автоматичного частотного розвантаження Споживача буде повідомлено додатково окремим листом, який є невід’ємною частиною Договору.</w:t>
      </w:r>
    </w:p>
    <w:p w:rsidR="00885057" w:rsidRPr="00DB4E64" w:rsidRDefault="00885057" w:rsidP="00885057">
      <w:pPr>
        <w:pStyle w:val="2"/>
        <w:spacing w:after="0" w:line="240" w:lineRule="auto"/>
        <w:ind w:left="0" w:firstLine="709"/>
        <w:jc w:val="both"/>
        <w:outlineLvl w:val="0"/>
      </w:pPr>
      <w:r w:rsidRPr="00DB4E64">
        <w:t>Оператор системи розподілу відключає без попередження живлячі лінії Споживача при застосуванні ГАВ, ГПВ та СГАВ.</w:t>
      </w:r>
    </w:p>
    <w:p w:rsidR="00885057" w:rsidRDefault="00885057" w:rsidP="00885057">
      <w:pPr>
        <w:pStyle w:val="2"/>
        <w:spacing w:after="0" w:line="240" w:lineRule="auto"/>
        <w:ind w:left="0" w:firstLine="709"/>
        <w:jc w:val="both"/>
        <w:outlineLvl w:val="0"/>
      </w:pPr>
      <w:r w:rsidRPr="00DB4E64">
        <w:t>Оператор системи розподілу забезпечує контроль за виконанням Споживачем заданих обсягів обмеження і за навантаженням ліній, відключених згідно з графіками та протиаварійною автоматикою.</w:t>
      </w:r>
    </w:p>
    <w:p w:rsidR="00885057" w:rsidRPr="00DB4E64" w:rsidRDefault="00885057" w:rsidP="00885057">
      <w:pPr>
        <w:pStyle w:val="2"/>
        <w:spacing w:after="0" w:line="240" w:lineRule="auto"/>
        <w:ind w:left="0"/>
        <w:jc w:val="both"/>
        <w:outlineLvl w:val="0"/>
      </w:pPr>
      <w:r w:rsidRPr="00DB4E64">
        <w:t>3. Відповідальність Сторін за невиконання графіків</w:t>
      </w:r>
    </w:p>
    <w:p w:rsidR="00885057" w:rsidRPr="00DB4E64" w:rsidRDefault="00885057" w:rsidP="00885057">
      <w:pPr>
        <w:pStyle w:val="2"/>
        <w:spacing w:after="0" w:line="240" w:lineRule="auto"/>
        <w:ind w:left="0" w:firstLine="709"/>
        <w:jc w:val="both"/>
      </w:pPr>
      <w:r w:rsidRPr="00DB4E64">
        <w:t>Споживач несе відповідальність за фактичне виконання заданих обсягів обмеження і відключення, а також за виконання організаційно-технічних заходів щодо запобігання аваріям на своїх об’єктах, які обмежуються в електроспоживанні. Крім того, Споживач має забезпечити:</w:t>
      </w:r>
    </w:p>
    <w:p w:rsidR="00885057" w:rsidRPr="00DB4E64" w:rsidRDefault="00885057" w:rsidP="00885057">
      <w:pPr>
        <w:pStyle w:val="2"/>
        <w:numPr>
          <w:ilvl w:val="0"/>
          <w:numId w:val="2"/>
        </w:numPr>
        <w:spacing w:after="0" w:line="240" w:lineRule="auto"/>
        <w:ind w:left="0"/>
        <w:jc w:val="both"/>
      </w:pPr>
      <w:r w:rsidRPr="00DB4E64">
        <w:t>безперешкодний доступ у будь-яку годину доби представникам Оператор системи розподілу, центрального органу виконавчої влади, що реалізує державну політику у сфері нагляду (контролю) в галузі електроенергетики за їх службовими посвідченнями до усіх електроустановок для контролю за виконанням заданого обмеження і відключення та дотриманням встановлених режимів;</w:t>
      </w:r>
    </w:p>
    <w:p w:rsidR="00885057" w:rsidRPr="00DB4E64" w:rsidRDefault="00885057" w:rsidP="00885057">
      <w:pPr>
        <w:pStyle w:val="2"/>
        <w:numPr>
          <w:ilvl w:val="0"/>
          <w:numId w:val="2"/>
        </w:numPr>
        <w:spacing w:after="0" w:line="240" w:lineRule="auto"/>
        <w:ind w:left="0"/>
        <w:jc w:val="both"/>
      </w:pPr>
      <w:r w:rsidRPr="00DB4E64">
        <w:t>вжиття відповідних заходів щодо гарантування безпеки людей, збереження устаткування та матеріальних цінностей у разі відключення лінії (фідера) живлення, заведеної під дію ГАВ, ГПВ, СГАВ, АЧР, спеціальної автоматики відключення навантаження (САВН) від електромереж;</w:t>
      </w:r>
    </w:p>
    <w:p w:rsidR="00885057" w:rsidRPr="00DB4E64" w:rsidRDefault="00885057" w:rsidP="00885057">
      <w:pPr>
        <w:pStyle w:val="2"/>
        <w:numPr>
          <w:ilvl w:val="0"/>
          <w:numId w:val="2"/>
        </w:numPr>
        <w:spacing w:after="0" w:line="240" w:lineRule="auto"/>
        <w:ind w:left="0"/>
        <w:jc w:val="both"/>
      </w:pPr>
      <w:r w:rsidRPr="00DB4E64">
        <w:t>відповідні переключення існуючих струмоприймачів І категорії на джерела електропостачання, які не відключаються;</w:t>
      </w:r>
    </w:p>
    <w:p w:rsidR="00885057" w:rsidRPr="00DB4E64" w:rsidRDefault="00885057" w:rsidP="00885057">
      <w:pPr>
        <w:pStyle w:val="2"/>
        <w:numPr>
          <w:ilvl w:val="0"/>
          <w:numId w:val="2"/>
        </w:numPr>
        <w:spacing w:after="0" w:line="240" w:lineRule="auto"/>
        <w:ind w:left="0"/>
        <w:jc w:val="both"/>
      </w:pPr>
      <w:r w:rsidRPr="00DB4E64">
        <w:t xml:space="preserve">інформування про можливість введення графіків обмеження та відключення всіх </w:t>
      </w:r>
      <w:proofErr w:type="spellStart"/>
      <w:r w:rsidRPr="00DB4E64">
        <w:t>субспоживачів</w:t>
      </w:r>
      <w:proofErr w:type="spellEnd"/>
      <w:r w:rsidRPr="00DB4E64">
        <w:t>, які приєднані до власних мереж;</w:t>
      </w:r>
    </w:p>
    <w:p w:rsidR="00885057" w:rsidRPr="00DB4E64" w:rsidRDefault="00885057" w:rsidP="00885057">
      <w:pPr>
        <w:pStyle w:val="2"/>
        <w:numPr>
          <w:ilvl w:val="0"/>
          <w:numId w:val="2"/>
        </w:numPr>
        <w:spacing w:after="0" w:line="240" w:lineRule="auto"/>
        <w:ind w:left="0"/>
        <w:jc w:val="both"/>
      </w:pPr>
      <w:r w:rsidRPr="00DB4E64">
        <w:t xml:space="preserve">збереження пристроїв АЧР та </w:t>
      </w:r>
      <w:proofErr w:type="spellStart"/>
      <w:r w:rsidRPr="00DB4E64">
        <w:t>телевимірів</w:t>
      </w:r>
      <w:proofErr w:type="spellEnd"/>
      <w:r w:rsidRPr="00DB4E64">
        <w:t>, встановлених у Споживача.</w:t>
      </w:r>
    </w:p>
    <w:p w:rsidR="00885057" w:rsidRPr="00DB4E64" w:rsidRDefault="00885057" w:rsidP="00885057">
      <w:pPr>
        <w:pStyle w:val="2"/>
        <w:spacing w:after="0" w:line="240" w:lineRule="auto"/>
        <w:ind w:left="0" w:firstLine="709"/>
        <w:jc w:val="both"/>
      </w:pPr>
    </w:p>
    <w:p w:rsidR="00885057" w:rsidRPr="00DB4E64" w:rsidRDefault="00885057" w:rsidP="00885057">
      <w:pPr>
        <w:pStyle w:val="2"/>
        <w:spacing w:after="0" w:line="240" w:lineRule="auto"/>
        <w:ind w:left="0" w:firstLine="709"/>
        <w:jc w:val="both"/>
      </w:pPr>
      <w:r w:rsidRPr="00DB4E64">
        <w:t>Невиконання Споживачем заданих обсягів обмеження або самовільне переведення навантаження, заведеного під ГАВ, ГПВ, СГАВ, АЧР та САВН, на інші джерела живлення, надає Оператору системи розподілу право, після попередження Споживача про невиконання встановленого режиму і невжиття ним заходів щодо зниження навантаження протягом 10 хвилин, відключити Споживача від джерела енергопостачання. Відповідальність за можливі негативні наслідки такого відключення покладається на Споживача.</w:t>
      </w:r>
    </w:p>
    <w:p w:rsidR="00885057" w:rsidRPr="00DB4E64" w:rsidRDefault="00885057" w:rsidP="00885057">
      <w:pPr>
        <w:pStyle w:val="2"/>
        <w:spacing w:after="0" w:line="240" w:lineRule="auto"/>
        <w:ind w:left="0" w:firstLine="709"/>
        <w:jc w:val="both"/>
        <w:rPr>
          <w:color w:val="000000"/>
        </w:rPr>
      </w:pPr>
      <w:r w:rsidRPr="00DB4E64">
        <w:rPr>
          <w:color w:val="000000"/>
        </w:rPr>
        <w:t>Сторони несуть відповідальність згідно з чинним законодавством за невиконання умов цього додатка до Договору про надання послуг з розподілу (передачі) електричної енергії.</w:t>
      </w:r>
    </w:p>
    <w:p w:rsidR="00885057" w:rsidRPr="00DB4E64" w:rsidRDefault="00885057" w:rsidP="00885057"/>
    <w:p w:rsidR="00885057" w:rsidRPr="00DB4E64" w:rsidRDefault="00885057" w:rsidP="00885057">
      <w:r w:rsidRPr="00DB4E64">
        <w:t>Оператор системи</w:t>
      </w:r>
      <w:r w:rsidRPr="00DB4E64">
        <w:tab/>
      </w:r>
      <w:r w:rsidRPr="00DB4E64">
        <w:tab/>
      </w:r>
      <w:r w:rsidRPr="00DB4E64">
        <w:tab/>
      </w:r>
      <w:r w:rsidRPr="00DB4E64">
        <w:tab/>
      </w:r>
      <w:r w:rsidRPr="00DB4E64">
        <w:tab/>
      </w:r>
      <w:r w:rsidRPr="00DB4E64">
        <w:tab/>
      </w:r>
      <w:r w:rsidRPr="00DB4E64">
        <w:tab/>
        <w:t>Споживач</w:t>
      </w:r>
    </w:p>
    <w:p w:rsidR="00885057" w:rsidRPr="00DB4E64" w:rsidRDefault="00885057" w:rsidP="00885057">
      <w:r w:rsidRPr="00DB4E64">
        <w:t>(посада)</w:t>
      </w:r>
      <w:r w:rsidRPr="00DB4E64">
        <w:tab/>
      </w:r>
      <w:r w:rsidRPr="00DB4E64">
        <w:tab/>
      </w:r>
      <w:r w:rsidRPr="00DB4E64">
        <w:tab/>
      </w:r>
      <w:r w:rsidRPr="00DB4E64">
        <w:tab/>
      </w:r>
      <w:r w:rsidRPr="00DB4E64">
        <w:tab/>
      </w:r>
      <w:r w:rsidRPr="00DB4E64">
        <w:tab/>
      </w:r>
      <w:r w:rsidRPr="00DB4E64">
        <w:tab/>
      </w:r>
      <w:r w:rsidRPr="00DB4E64">
        <w:tab/>
        <w:t>(посада)</w:t>
      </w:r>
    </w:p>
    <w:p w:rsidR="00885057" w:rsidRPr="00DB4E64" w:rsidRDefault="00885057" w:rsidP="00885057"/>
    <w:p w:rsidR="00885057" w:rsidRPr="00DB4E64" w:rsidRDefault="00885057" w:rsidP="00885057">
      <w:r w:rsidRPr="00DB4E64">
        <w:t>______________ ПІБ</w:t>
      </w:r>
      <w:r w:rsidRPr="00DB4E64">
        <w:tab/>
      </w:r>
      <w:r w:rsidRPr="00DB4E64">
        <w:tab/>
      </w:r>
      <w:r w:rsidRPr="00DB4E64">
        <w:tab/>
      </w:r>
      <w:r w:rsidRPr="00DB4E64">
        <w:tab/>
      </w:r>
      <w:r w:rsidRPr="00DB4E64">
        <w:tab/>
      </w:r>
      <w:r w:rsidRPr="00DB4E64">
        <w:tab/>
        <w:t>______________ ПІБ</w:t>
      </w:r>
    </w:p>
    <w:p w:rsidR="00885057" w:rsidRPr="00DB4E64" w:rsidRDefault="00885057" w:rsidP="00885057">
      <w:r w:rsidRPr="00DB4E64">
        <w:t>МП</w:t>
      </w:r>
      <w:r w:rsidRPr="00DB4E64">
        <w:tab/>
      </w:r>
      <w:r w:rsidRPr="00DB4E64">
        <w:tab/>
      </w:r>
      <w:r w:rsidRPr="00DB4E64">
        <w:tab/>
      </w:r>
      <w:r w:rsidRPr="00DB4E64">
        <w:tab/>
      </w:r>
      <w:r w:rsidRPr="00DB4E64">
        <w:tab/>
      </w:r>
      <w:r w:rsidRPr="00DB4E64">
        <w:tab/>
      </w:r>
      <w:r w:rsidRPr="00DB4E64">
        <w:tab/>
      </w:r>
      <w:r w:rsidRPr="00DB4E64">
        <w:tab/>
      </w:r>
      <w:r w:rsidRPr="00DB4E64">
        <w:tab/>
      </w:r>
      <w:proofErr w:type="spellStart"/>
      <w:r w:rsidRPr="00DB4E64">
        <w:t>МП</w:t>
      </w:r>
      <w:proofErr w:type="spellEnd"/>
    </w:p>
    <w:p w:rsidR="00885057" w:rsidRPr="00DB4E64" w:rsidRDefault="00885057" w:rsidP="00885057">
      <w:pPr>
        <w:rPr>
          <w:sz w:val="20"/>
          <w:szCs w:val="20"/>
        </w:rPr>
      </w:pPr>
    </w:p>
    <w:p w:rsidR="001872E4" w:rsidRDefault="001872E4">
      <w:bookmarkStart w:id="0" w:name="_GoBack"/>
      <w:bookmarkEnd w:id="0"/>
    </w:p>
    <w:sectPr w:rsidR="001872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1ADB"/>
    <w:multiLevelType w:val="hybridMultilevel"/>
    <w:tmpl w:val="107484A8"/>
    <w:lvl w:ilvl="0" w:tplc="4C5238FA">
      <w:start w:val="3"/>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9E51F44"/>
    <w:multiLevelType w:val="hybridMultilevel"/>
    <w:tmpl w:val="B2C823EE"/>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57"/>
    <w:rsid w:val="001872E4"/>
    <w:rsid w:val="008850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4C1E5-B968-43E2-9845-4985C062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5057"/>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85057"/>
    <w:pPr>
      <w:spacing w:after="120" w:line="480" w:lineRule="auto"/>
      <w:ind w:left="283"/>
    </w:pPr>
    <w:rPr>
      <w:lang w:val="x-none" w:eastAsia="x-none"/>
    </w:rPr>
  </w:style>
  <w:style w:type="character" w:customStyle="1" w:styleId="20">
    <w:name w:val="Основний текст з відступом 2 Знак"/>
    <w:basedOn w:val="a0"/>
    <w:link w:val="2"/>
    <w:rsid w:val="0088505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4014</Words>
  <Characters>2288</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sdrk01</dc:creator>
  <cp:keywords/>
  <dc:description/>
  <cp:lastModifiedBy>sdrk01</cp:lastModifiedBy>
  <cp:revision>1</cp:revision>
  <dcterms:created xsi:type="dcterms:W3CDTF">2026-02-23T08:37:00Z</dcterms:created>
  <dcterms:modified xsi:type="dcterms:W3CDTF">2026-02-23T08:38:00Z</dcterms:modified>
</cp:coreProperties>
</file>